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Jeśli uczeń/uczennica ma wydane orzeczenie o potrzebie kształcenia specjalnego z powodu mutyzmu wybiórczego: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[W jakich sytuacjach lub z jakimi osobami uczeń/uczennica podejmuje komunikację werbalną (np. tylko z wybranym rówieśnikiem, szeptem)?; Jakie formy komunikacji pozawerbalnej stosuje (gesty, potakiwanie, kontakt wzrokowy, wskazywanie palcem)?; Czy uczeń/uczennica wykazuje inicjatywę w kontaktach społecznych, czy raczej przyjmuje postawę wycofaną?; Czy brak mowy wiąże się z widocznym napięciem mięśniowym lub "zamrożeniem" sylwetki?]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