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BD6" w14:textId="05DE9696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</w:t>
      </w:r>
      <w:r w:rsidR="00C34A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DZIERŻAWY 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nr </w:t>
      </w:r>
      <w:r w:rsidR="009E4390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</w:t>
      </w:r>
    </w:p>
    <w:p w14:paraId="074A789C" w14:textId="07771074" w:rsidR="004D5F3F" w:rsidRPr="004D5F3F" w:rsidRDefault="004D5F3F" w:rsidP="003645D9">
      <w:pPr>
        <w:pStyle w:val="Bezodstpw"/>
        <w:rPr>
          <w:vertAlign w:val="subscript"/>
          <w:lang w:eastAsia="pl-PL"/>
        </w:rPr>
      </w:pPr>
      <w:r w:rsidRPr="004D5F3F">
        <w:rPr>
          <w:lang w:eastAsia="pl-PL"/>
        </w:rPr>
        <w:t>zawarta w Szczecinie w dniu</w:t>
      </w:r>
      <w:r w:rsidR="00605CD0">
        <w:rPr>
          <w:lang w:eastAsia="pl-PL"/>
        </w:rPr>
        <w:t xml:space="preserve">  </w:t>
      </w:r>
      <w:r w:rsidRPr="004D5F3F">
        <w:rPr>
          <w:lang w:eastAsia="pl-PL"/>
        </w:rPr>
        <w:t xml:space="preserve"> </w:t>
      </w:r>
      <w:r w:rsidR="009E4390">
        <w:rPr>
          <w:lang w:eastAsia="pl-PL"/>
        </w:rPr>
        <w:t>…………………………..</w:t>
      </w:r>
    </w:p>
    <w:p w14:paraId="4F019E0F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1997C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14:paraId="4CE10144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EFA6238" w14:textId="398F6CCA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Gminą Miasto Szczecin – </w:t>
      </w:r>
      <w:r w:rsidR="00B539D1">
        <w:rPr>
          <w:rFonts w:ascii="Tahoma" w:eastAsia="Times New Roman" w:hAnsi="Tahoma" w:cs="Tahoma"/>
          <w:b/>
          <w:sz w:val="20"/>
          <w:szCs w:val="20"/>
          <w:lang w:eastAsia="pl-PL"/>
        </w:rPr>
        <w:t>Poradnią Psychologiczno-Pedagogiczną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Nr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 xml:space="preserve"> 1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Szczecinie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ul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 xml:space="preserve">. Aleja Jana Pawła II 2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>70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 xml:space="preserve">413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Szczecin, </w:t>
      </w:r>
      <w:bookmarkStart w:id="0" w:name="_Hlk9667893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bookmarkEnd w:id="0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reprezentowaną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przez</w:t>
      </w:r>
      <w:r w:rsidR="00B539D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E4390">
        <w:rPr>
          <w:rFonts w:ascii="Tahoma" w:eastAsia="Times New Roman" w:hAnsi="Tahoma" w:cs="Tahoma"/>
          <w:b/>
          <w:sz w:val="20"/>
          <w:szCs w:val="20"/>
          <w:lang w:eastAsia="pl-PL"/>
        </w:rPr>
        <w:t>……………..</w:t>
      </w:r>
    </w:p>
    <w:p w14:paraId="1696FA5A" w14:textId="1FAC37EE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– Dyrektora 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 xml:space="preserve">Poradni Psychologiczno-Pedagogicznej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 w:rsidR="00B539D1">
        <w:rPr>
          <w:rFonts w:ascii="Tahoma" w:eastAsia="Times New Roman" w:hAnsi="Tahoma" w:cs="Tahoma"/>
          <w:sz w:val="20"/>
          <w:szCs w:val="20"/>
          <w:lang w:eastAsia="pl-PL"/>
        </w:rPr>
        <w:t xml:space="preserve">1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Szczecinie, </w:t>
      </w:r>
      <w:r w:rsidR="009E439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………………………………….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90F19D9" w14:textId="6AF5076C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zwaną dalej: 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„Wy</w:t>
      </w:r>
      <w:r w:rsidR="00FE08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dzierżawiającym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35F7AC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F672DF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14:paraId="19A1A689" w14:textId="77777777" w:rsidR="004D5F3F" w:rsidRPr="00C34A3C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978A8B" w14:textId="74382AA3" w:rsidR="00726566" w:rsidRPr="0026176E" w:rsidRDefault="009E4390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39FBDE2D" w14:textId="03A72F79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zwaną dalej „</w:t>
      </w:r>
      <w:r w:rsidR="00FE08C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Dzierżawcą 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”,</w:t>
      </w:r>
    </w:p>
    <w:p w14:paraId="0E872F5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3062B7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14:paraId="2247EA36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A4499E" w14:textId="4036AF46" w:rsidR="00EE02BE" w:rsidRPr="006251E4" w:rsidRDefault="00EE02BE" w:rsidP="00EE02B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Niniejsza umowa, zwana dalej Umową, jest zawierana na podstawie § 4 ust.</w:t>
      </w:r>
      <w:bookmarkStart w:id="1" w:name="_Hlk102214792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5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Nr  LXIII/1169/06 Rady Miasta Szczecina z dnia 16 października 2006 r. w sprawie określenia szczegółowych warunków korzystania z nieruchomości gminnych przez miejskie jednostki organizacyjne nie posiadające osobowości prawnej (Dz. U</w:t>
      </w:r>
      <w:r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 Woj. Zachodniopom. z 2006 r. Nr 108, poz. 2078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188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związku z § </w:t>
      </w:r>
      <w:r w:rsidR="003C55F1">
        <w:rPr>
          <w:rFonts w:ascii="Tahoma" w:eastAsia="Times New Roman" w:hAnsi="Tahoma" w:cs="Tahoma"/>
          <w:sz w:val="20"/>
          <w:szCs w:val="20"/>
          <w:lang w:eastAsia="pl-PL"/>
        </w:rPr>
        <w:t>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Zarządzenia 471/19 Prezydenta Miasta Szczecina z dnia 7 listop</w:t>
      </w:r>
      <w:r w:rsidR="003022B4">
        <w:rPr>
          <w:rFonts w:ascii="Tahoma" w:eastAsia="Times New Roman" w:hAnsi="Tahoma" w:cs="Tahoma"/>
          <w:sz w:val="20"/>
          <w:szCs w:val="20"/>
          <w:lang w:eastAsia="pl-PL"/>
        </w:rPr>
        <w:t>ada</w:t>
      </w:r>
      <w:r w:rsidR="003C55F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2019 r</w:t>
      </w:r>
      <w:r w:rsidR="003022B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sprawie </w:t>
      </w:r>
      <w:r w:rsidR="00151165">
        <w:rPr>
          <w:rFonts w:ascii="Tahoma" w:eastAsia="Times New Roman" w:hAnsi="Tahoma" w:cs="Tahoma"/>
          <w:sz w:val="20"/>
          <w:szCs w:val="20"/>
          <w:lang w:eastAsia="pl-PL"/>
        </w:rPr>
        <w:t xml:space="preserve">wydzierżawiania, użyczenia i udostępniania nieruchomości lub ich części stanowiących własność Gminy Miasto Szczecin , </w:t>
      </w:r>
      <w:r>
        <w:rPr>
          <w:rFonts w:ascii="Tahoma" w:eastAsia="Times New Roman" w:hAnsi="Tahoma" w:cs="Tahoma"/>
          <w:sz w:val="20"/>
          <w:szCs w:val="20"/>
          <w:lang w:eastAsia="pl-PL"/>
        </w:rPr>
        <w:t>w celu umieszczenia reklamy</w:t>
      </w:r>
      <w:r w:rsidR="00151165">
        <w:rPr>
          <w:rFonts w:ascii="Tahoma" w:eastAsia="Times New Roman" w:hAnsi="Tahoma" w:cs="Tahoma"/>
          <w:sz w:val="20"/>
          <w:szCs w:val="20"/>
          <w:lang w:eastAsia="pl-PL"/>
        </w:rPr>
        <w:t xml:space="preserve">, tablic reklamowych, urządzeń reklamowych oraz szyldów zmienionego Zarządzeniem Nr 460/22 Prezydenta Miasta Szczecina z dnia  21 października 2022 r. </w:t>
      </w:r>
    </w:p>
    <w:p w14:paraId="245FB0B2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0A71D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4D5F3F">
        <w:rPr>
          <w:rFonts w:ascii="Tahoma" w:eastAsia="Calibri" w:hAnsi="Tahoma" w:cs="Tahoma"/>
          <w:sz w:val="20"/>
          <w:szCs w:val="20"/>
        </w:rPr>
        <w:t xml:space="preserve"> </w:t>
      </w:r>
    </w:p>
    <w:p w14:paraId="59BECC8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sz w:val="20"/>
          <w:szCs w:val="20"/>
        </w:rPr>
        <w:t>Przedmiot Umowy</w:t>
      </w:r>
    </w:p>
    <w:p w14:paraId="07BA2FF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CDE78D" w14:textId="643B68CF" w:rsidR="004D5F3F" w:rsidRPr="00726566" w:rsidRDefault="004D5F3F" w:rsidP="0081087E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26566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</w:t>
      </w:r>
      <w:r w:rsidR="00EE02BE">
        <w:rPr>
          <w:rFonts w:ascii="Tahoma" w:eastAsia="Times New Roman" w:hAnsi="Tahoma" w:cs="Tahoma"/>
          <w:sz w:val="20"/>
          <w:szCs w:val="20"/>
          <w:lang w:eastAsia="pl-PL"/>
        </w:rPr>
        <w:t xml:space="preserve">umowy jest dzierżawa zachodniej ściany budynku położonego przy al. Papieża Jana Pawła II br 2 stanowiącego własność Gminy Miasto Szczecin i znajdującego się w trwałym zarządzie Poradni Psychologiczno-Pedagogicznej Nr 1 w Szczecinie w celu umieszczenia na niej reklamy o powierzchni 100 m </w:t>
      </w:r>
      <w:r w:rsidR="00EE02B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2</w:t>
      </w:r>
      <w:r w:rsidR="00EE02B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6292AC0" w14:textId="28D02007" w:rsidR="00182497" w:rsidRPr="00726566" w:rsidRDefault="00EE02BE" w:rsidP="001824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Dzierżawca oświadcza, że przedmiot umowy będzie wykorzystywał z przeznaczeniem na reklamę zgodnie z obowiązującymi przepisami, zasadami prawidłowej gospodarki i zachowaniem należytej staranności. </w:t>
      </w:r>
      <w:r w:rsidR="00C56653" w:rsidRPr="00726566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182497" w:rsidRPr="0072656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5AC3FF1" w14:textId="235AF7B5" w:rsidR="004D5F3F" w:rsidRPr="004D5F3F" w:rsidRDefault="004D5F3F" w:rsidP="00EE02BE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3F544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9043E9" w14:textId="348D41C0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0B8A3CFB" w14:textId="5FD7F1F8" w:rsidR="004D5F3F" w:rsidRDefault="00EE02B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Czas obowiązywania umowy</w:t>
      </w:r>
    </w:p>
    <w:p w14:paraId="7F27DDEA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580635" w14:textId="2D20E98E" w:rsidR="00EE02BE" w:rsidRPr="00797ED4" w:rsidRDefault="00EE02BE" w:rsidP="00797E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Umowę niniejszą zawiera się na czas określony od </w:t>
      </w:r>
      <w:r w:rsidR="009E4390">
        <w:rPr>
          <w:rFonts w:ascii="Tahoma" w:eastAsia="Times New Roman" w:hAnsi="Tahoma" w:cs="Tahoma"/>
          <w:sz w:val="20"/>
          <w:szCs w:val="20"/>
          <w:lang w:eastAsia="pl-PL"/>
        </w:rPr>
        <w:t>…………….</w:t>
      </w:r>
      <w:r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r do </w:t>
      </w:r>
      <w:r w:rsidR="009E4390">
        <w:rPr>
          <w:rFonts w:ascii="Tahoma" w:eastAsia="Times New Roman" w:hAnsi="Tahoma" w:cs="Tahoma"/>
          <w:sz w:val="20"/>
          <w:szCs w:val="20"/>
          <w:lang w:eastAsia="pl-PL"/>
        </w:rPr>
        <w:t>…………………….</w:t>
      </w:r>
      <w:r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r. </w:t>
      </w:r>
    </w:p>
    <w:p w14:paraId="68253516" w14:textId="7672798F" w:rsidR="00EE02BE" w:rsidRDefault="00EE02BE" w:rsidP="00EE02BE">
      <w:p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AE6AB9" w14:textId="5E40F3C7" w:rsidR="00EE02BE" w:rsidRDefault="00EE02BE" w:rsidP="00EE02BE">
      <w:p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4F873" w14:textId="77777777" w:rsidR="00EE02BE" w:rsidRDefault="00EE02BE" w:rsidP="00EE02BE">
      <w:p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9C7651" w14:textId="77777777" w:rsidR="009E4390" w:rsidRDefault="009E4390" w:rsidP="00EE02B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E9DA41C" w14:textId="77777777" w:rsidR="009E4390" w:rsidRDefault="009E4390" w:rsidP="00EE02B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21F4AF9" w14:textId="77777777" w:rsidR="009E4390" w:rsidRDefault="009E4390" w:rsidP="00EE02B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F1C61A" w14:textId="77777777" w:rsidR="009E4390" w:rsidRDefault="009E4390" w:rsidP="00EE02B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BF0F3E" w14:textId="77777777" w:rsidR="009E4390" w:rsidRDefault="009E4390" w:rsidP="00EE02B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621BB9" w14:textId="305735FE" w:rsidR="00EE02BE" w:rsidRPr="004D5F3F" w:rsidRDefault="00EE02BE" w:rsidP="00EE02B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645D9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389098FF" w14:textId="33C48CC8" w:rsidR="00DA29A1" w:rsidRDefault="003645D9" w:rsidP="003645D9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Wynagrodzenie i zabezpieczenia</w:t>
      </w:r>
    </w:p>
    <w:p w14:paraId="1659B47E" w14:textId="77777777" w:rsidR="003645D9" w:rsidRPr="003645D9" w:rsidRDefault="003645D9" w:rsidP="003645D9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12DDA24" w14:textId="217786E8" w:rsidR="003645D9" w:rsidRPr="00797ED4" w:rsidRDefault="00797ED4" w:rsidP="00797ED4">
      <w:pPr>
        <w:tabs>
          <w:tab w:val="num" w:pos="142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3645D9" w:rsidRPr="00797ED4">
        <w:rPr>
          <w:rFonts w:ascii="Tahoma" w:eastAsia="Times New Roman" w:hAnsi="Tahoma" w:cs="Tahoma"/>
          <w:sz w:val="20"/>
          <w:szCs w:val="20"/>
          <w:lang w:eastAsia="pl-PL"/>
        </w:rPr>
        <w:t>Czynsz dzierżawy ściany pod reklamę za każdy miesią</w:t>
      </w:r>
      <w:r w:rsidR="00D71E8F" w:rsidRPr="00797ED4">
        <w:rPr>
          <w:rFonts w:ascii="Tahoma" w:eastAsia="Times New Roman" w:hAnsi="Tahoma" w:cs="Tahoma"/>
          <w:sz w:val="20"/>
          <w:szCs w:val="20"/>
          <w:lang w:eastAsia="pl-PL"/>
        </w:rPr>
        <w:t>c</w:t>
      </w:r>
      <w:r w:rsidR="003645D9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wynosić </w:t>
      </w:r>
      <w:r w:rsidR="00D71E8F" w:rsidRPr="00797ED4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="003645D9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ędzie </w:t>
      </w:r>
      <w:r w:rsidR="009E4390">
        <w:rPr>
          <w:rFonts w:ascii="Tahoma" w:eastAsia="Times New Roman" w:hAnsi="Tahoma" w:cs="Tahoma"/>
          <w:sz w:val="20"/>
          <w:szCs w:val="20"/>
          <w:lang w:eastAsia="pl-PL"/>
        </w:rPr>
        <w:t>……………………….</w:t>
      </w:r>
      <w:r w:rsidR="009175F6">
        <w:rPr>
          <w:rFonts w:ascii="Tahoma" w:eastAsia="Times New Roman" w:hAnsi="Tahoma" w:cs="Tahoma"/>
          <w:sz w:val="20"/>
          <w:szCs w:val="20"/>
          <w:lang w:eastAsia="pl-PL"/>
        </w:rPr>
        <w:t xml:space="preserve"> zł </w:t>
      </w:r>
      <w:r w:rsidR="00D71E8F" w:rsidRPr="00797ED4">
        <w:rPr>
          <w:rFonts w:ascii="Tahoma" w:eastAsia="Times New Roman" w:hAnsi="Tahoma" w:cs="Tahoma"/>
          <w:sz w:val="20"/>
          <w:szCs w:val="20"/>
          <w:lang w:eastAsia="pl-PL"/>
        </w:rPr>
        <w:t>(słownie</w:t>
      </w:r>
      <w:r w:rsidR="009175F6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="009E439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………………………………….</w:t>
      </w:r>
      <w:r w:rsidR="00D71E8F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plus obowiąz</w:t>
      </w:r>
      <w:r w:rsidR="00D0279F" w:rsidRPr="00797ED4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D71E8F" w:rsidRPr="00797ED4">
        <w:rPr>
          <w:rFonts w:ascii="Tahoma" w:eastAsia="Times New Roman" w:hAnsi="Tahoma" w:cs="Tahoma"/>
          <w:sz w:val="20"/>
          <w:szCs w:val="20"/>
          <w:lang w:eastAsia="pl-PL"/>
        </w:rPr>
        <w:t>jący podatek 23 % VAT.</w:t>
      </w:r>
    </w:p>
    <w:p w14:paraId="2343C623" w14:textId="6674DD98" w:rsidR="00E019F7" w:rsidRPr="00797ED4" w:rsidRDefault="00D71E8F" w:rsidP="00797ED4">
      <w:pPr>
        <w:pStyle w:val="Akapitzlist"/>
        <w:numPr>
          <w:ilvl w:val="0"/>
          <w:numId w:val="3"/>
        </w:numPr>
        <w:tabs>
          <w:tab w:val="num" w:pos="142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Dzierżawca 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zapłaci </w:t>
      </w:r>
      <w:r w:rsidR="00D0279F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Wydzierżawiającemu 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czynsz </w:t>
      </w:r>
      <w:r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za dzierżawę ściany 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do dnia </w:t>
      </w:r>
      <w:r w:rsidRPr="00797E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21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każdego miesiąca za miesiąc, za który należna jest płatność, na podstawie faktury wystawionej przez</w:t>
      </w:r>
      <w:r w:rsidR="00D0279F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Wydzierżawiającego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</w:t>
      </w:r>
      <w:r w:rsidR="00D0279F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Wydzierżawiającego 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prowadzony w banku </w:t>
      </w:r>
      <w:r w:rsidR="006007E9" w:rsidRPr="00797E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PKO BP </w:t>
      </w:r>
      <w:r w:rsidR="00E019F7" w:rsidRPr="00797E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E019F7" w:rsidRPr="00797ED4">
        <w:rPr>
          <w:rFonts w:ascii="Tahoma" w:eastAsia="Times New Roman" w:hAnsi="Tahoma" w:cs="Tahoma"/>
          <w:sz w:val="20"/>
          <w:szCs w:val="20"/>
          <w:lang w:eastAsia="pl-PL"/>
        </w:rPr>
        <w:t>nr</w:t>
      </w:r>
      <w:r w:rsidR="006007E9" w:rsidRPr="00797ED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007E9" w:rsidRPr="00797ED4">
        <w:rPr>
          <w:rFonts w:ascii="Tahoma" w:hAnsi="Tahoma" w:cs="Tahoma"/>
          <w:b/>
          <w:bCs/>
          <w:color w:val="101010"/>
          <w:sz w:val="18"/>
          <w:szCs w:val="18"/>
          <w:shd w:val="clear" w:color="auto" w:fill="FFFFFF"/>
        </w:rPr>
        <w:t>13 1020 4795 0000 9202 0278 5715</w:t>
      </w:r>
    </w:p>
    <w:p w14:paraId="04145148" w14:textId="1750EB84" w:rsidR="004D5F3F" w:rsidRDefault="004D5F3F" w:rsidP="00E019F7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 dzień zapłaty uważa się dzień uznania rachunku Wy</w:t>
      </w:r>
      <w:r w:rsidR="009175F6">
        <w:rPr>
          <w:rFonts w:ascii="Tahoma" w:eastAsia="Times New Roman" w:hAnsi="Tahoma" w:cs="Tahoma"/>
          <w:sz w:val="20"/>
          <w:szCs w:val="20"/>
          <w:lang w:eastAsia="pl-PL"/>
        </w:rPr>
        <w:t>dzierżawiającego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4D777EF9" w14:textId="17880368" w:rsidR="00D0279F" w:rsidRPr="004D5F3F" w:rsidRDefault="00D0279F" w:rsidP="00E019F7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Dzierżawca upoważnia Wydzierżawiającego do wystawienia faktury VAT bez podpisu odbiorcy. </w:t>
      </w:r>
    </w:p>
    <w:p w14:paraId="605F4764" w14:textId="29C8AB4C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Wyłącza się prawo do dokonywania przez </w:t>
      </w:r>
      <w:r w:rsidR="00D71E8F">
        <w:rPr>
          <w:rFonts w:ascii="Tahoma" w:eastAsia="Calibri" w:hAnsi="Tahoma" w:cs="Tahoma"/>
          <w:sz w:val="20"/>
          <w:szCs w:val="20"/>
        </w:rPr>
        <w:t xml:space="preserve">Dzierżawcę </w:t>
      </w:r>
      <w:r w:rsidRPr="004D5F3F">
        <w:rPr>
          <w:rFonts w:ascii="Tahoma" w:eastAsia="Calibri" w:hAnsi="Tahoma" w:cs="Tahoma"/>
          <w:sz w:val="20"/>
          <w:szCs w:val="20"/>
        </w:rPr>
        <w:t>jakichkolwiek potrące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4D5F3F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4D5F3F">
        <w:rPr>
          <w:rFonts w:ascii="Tahoma" w:eastAsia="Calibri" w:hAnsi="Tahoma" w:cs="Tahoma"/>
          <w:sz w:val="20"/>
          <w:szCs w:val="20"/>
        </w:rPr>
        <w:t>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42AF1B" w14:textId="11EE824F"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przedmiotu </w:t>
      </w:r>
      <w:r w:rsidR="00D71E8F">
        <w:rPr>
          <w:rFonts w:ascii="Tahoma" w:eastAsia="Times New Roman" w:hAnsi="Tahoma" w:cs="Tahoma"/>
          <w:sz w:val="20"/>
          <w:szCs w:val="20"/>
          <w:lang w:eastAsia="pl-PL"/>
        </w:rPr>
        <w:t xml:space="preserve">dzierżawy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bez tytułu prawnego </w:t>
      </w:r>
      <w:r w:rsidR="00D71E8F">
        <w:rPr>
          <w:rFonts w:ascii="Tahoma" w:eastAsia="Times New Roman" w:hAnsi="Tahoma" w:cs="Tahoma"/>
          <w:sz w:val="20"/>
          <w:szCs w:val="20"/>
          <w:lang w:eastAsia="pl-PL"/>
        </w:rPr>
        <w:t xml:space="preserve">Dzierżawca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zapłaci wynagrodzenie za bezumowne korzystanie w kwocie odpowiadającej 2-krotnej wysokości czynszu, określonego w ust. 1 za każdy </w:t>
      </w:r>
      <w:r w:rsidR="009D4453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14:paraId="1344683E" w14:textId="0E7393D3" w:rsidR="004D5F3F" w:rsidRPr="004D5F3F" w:rsidRDefault="00D0279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>Wydzierżawiający</w:t>
      </w:r>
      <w:r w:rsidR="00D71E8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D5F3F"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oświadcza, a </w:t>
      </w:r>
      <w:r w:rsidR="00D71E8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>Dzierża</w:t>
      </w:r>
      <w:r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>wca</w:t>
      </w:r>
      <w:r w:rsidR="004D5F3F"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 przyjmuje do wiadomości, </w:t>
      </w:r>
      <w:r w:rsidR="004D5F3F" w:rsidRPr="004D5F3F">
        <w:rPr>
          <w:rFonts w:ascii="Tahoma" w:eastAsia="Calibri" w:hAnsi="Tahoma" w:cs="Tahoma"/>
          <w:sz w:val="20"/>
          <w:szCs w:val="20"/>
        </w:rPr>
        <w:t>faktury wystawiane przez Wynajmującego będą zawierały następujące dane:</w:t>
      </w:r>
    </w:p>
    <w:p w14:paraId="425FC64D" w14:textId="77777777" w:rsidR="004D5F3F" w:rsidRPr="004D5F3F" w:rsidRDefault="004D5F3F" w:rsidP="0081087E">
      <w:pPr>
        <w:tabs>
          <w:tab w:val="num" w:pos="284"/>
        </w:tabs>
        <w:spacing w:after="0" w:line="276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Sprzedawca: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</w:p>
    <w:p w14:paraId="6F473F27" w14:textId="77777777" w:rsidR="004D5F3F" w:rsidRPr="004D5F3F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                         pl. Armii Krajowej 1,</w:t>
      </w:r>
    </w:p>
    <w:p w14:paraId="1B4EAA70" w14:textId="77777777" w:rsidR="004D5F3F" w:rsidRPr="004D5F3F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                        70-456 Szczecin,</w:t>
      </w:r>
    </w:p>
    <w:p w14:paraId="33ED5A7D" w14:textId="77777777" w:rsidR="004D5F3F" w:rsidRPr="004D5F3F" w:rsidRDefault="004D5F3F" w:rsidP="0081087E">
      <w:pPr>
        <w:tabs>
          <w:tab w:val="num" w:pos="284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4D5F3F">
        <w:rPr>
          <w:rFonts w:ascii="Tahoma" w:eastAsia="Calibri" w:hAnsi="Tahoma" w:cs="Tahoma"/>
          <w:sz w:val="20"/>
          <w:szCs w:val="20"/>
        </w:rPr>
        <w:tab/>
        <w:t xml:space="preserve">          NIP: 8510309410, </w:t>
      </w:r>
    </w:p>
    <w:p w14:paraId="72E8A7EE" w14:textId="2DD053A6" w:rsidR="0081087E" w:rsidRDefault="004D5F3F" w:rsidP="0081087E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Wystawca: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   </w:t>
      </w:r>
      <w:r w:rsidR="0048768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007E9">
        <w:rPr>
          <w:rFonts w:ascii="Tahoma" w:eastAsia="Times New Roman" w:hAnsi="Tahoma" w:cs="Tahoma"/>
          <w:sz w:val="20"/>
          <w:szCs w:val="20"/>
          <w:lang w:eastAsia="pl-PL"/>
        </w:rPr>
        <w:t>Poradnia Psychologiczno- Pedagogiczna Nr 1</w:t>
      </w:r>
    </w:p>
    <w:p w14:paraId="2A3D2E68" w14:textId="78AA508F" w:rsidR="006007E9" w:rsidRDefault="006007E9" w:rsidP="0081087E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Aleja Papieża Jana Pawła II 2</w:t>
      </w:r>
    </w:p>
    <w:p w14:paraId="38E18353" w14:textId="00FA7518" w:rsidR="006007E9" w:rsidRPr="006007E9" w:rsidRDefault="006007E9" w:rsidP="0081087E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148A0">
        <w:rPr>
          <w:rFonts w:ascii="Tahoma" w:eastAsia="Times New Roman" w:hAnsi="Tahoma" w:cs="Tahoma"/>
          <w:sz w:val="20"/>
          <w:szCs w:val="20"/>
          <w:lang w:eastAsia="pl-PL"/>
        </w:rPr>
        <w:t>70-413 Szczecin</w:t>
      </w:r>
    </w:p>
    <w:p w14:paraId="3E4474E4" w14:textId="158569DB" w:rsidR="0081087E" w:rsidRPr="0081087E" w:rsidRDefault="00433EEC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>W przypadku opóźnienia w zapłacie ww. należności Wy</w:t>
      </w:r>
      <w:r w:rsidR="00D0279F">
        <w:rPr>
          <w:rFonts w:ascii="Tahoma" w:eastAsia="Times New Roman" w:hAnsi="Tahoma" w:cs="Tahoma"/>
          <w:sz w:val="20"/>
          <w:szCs w:val="20"/>
          <w:lang w:eastAsia="pl-PL"/>
        </w:rPr>
        <w:t xml:space="preserve">dzierżawiający 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>ma prawo naliczyć odsetki ustawowe za opóźnienie</w:t>
      </w:r>
      <w:r w:rsidR="00615B85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2E163122" w14:textId="4EC0936F" w:rsidR="00D0279F" w:rsidRDefault="00433EEC" w:rsidP="00615B85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615B85">
        <w:rPr>
          <w:rFonts w:ascii="Tahoma" w:eastAsia="Times New Roman" w:hAnsi="Tahoma" w:cs="Tahoma"/>
          <w:sz w:val="20"/>
          <w:szCs w:val="20"/>
          <w:lang w:eastAsia="pl-PL"/>
        </w:rPr>
        <w:t xml:space="preserve">Stawki opłat, które są podstawą ustalania czynszu, mogą podlegać podwyższeniu z dniem 1 stycznia każdego roku, w drodze odrębnego zarządzenia, w stopniu odpowiadającym wskaźnikom cen , towarów i usług konsumpcyjnych , w okresie pierwszych trzech kwartałów roku poprzedzającego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podwyższenie stawki w stosunku do analogicznego okresu roku ubiegłego lub sumę  tych wskaźników, jeżeli w kolejnych, następujących po sobie latach stawki nie zostały zwaloryzowane. </w:t>
      </w:r>
    </w:p>
    <w:p w14:paraId="4CE4F55F" w14:textId="4809B6DF" w:rsidR="00433EEC" w:rsidRDefault="00433EEC" w:rsidP="00615B85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10. Podstawą waloryzacji, o której mowa w ust. 1 jest wskaźnik cen towarów i usług konsumpcyjnych ogłaszany w formie Komunikatu Prezesa Głównego Urzędu Statystycznego publikowanego w Dzienniku Urzędowym Rzeczypospolitej Polskiej „Monitor Polski” </w:t>
      </w:r>
    </w:p>
    <w:p w14:paraId="37B961A7" w14:textId="5C5F99DF" w:rsidR="00433EEC" w:rsidRPr="0081087E" w:rsidRDefault="00433EEC" w:rsidP="00615B85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11. W przypadku zmiany wysokości stawek opłat, o których mowa w ust. 9 , o zmianie opłat wydzierżawiający powiadomi dzierżawców nie później niż 14 dni przed dniem obowiązywania nowych stawek. </w:t>
      </w:r>
    </w:p>
    <w:p w14:paraId="0F9436C2" w14:textId="77777777" w:rsidR="0081087E" w:rsidRDefault="0081087E" w:rsidP="0081087E">
      <w:pPr>
        <w:tabs>
          <w:tab w:val="num" w:pos="0"/>
        </w:tabs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C4F678" w14:textId="1A3D1766" w:rsidR="004D5F3F" w:rsidRPr="004D5F3F" w:rsidRDefault="004D5F3F" w:rsidP="0081087E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B2530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7B302485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00F5F4B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A91DB" w14:textId="25C404A5" w:rsidR="004D5F3F" w:rsidRDefault="00D0279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Dzierżawca zobowiązany jest do: </w:t>
      </w:r>
    </w:p>
    <w:p w14:paraId="6BF300BC" w14:textId="7CE2A565" w:rsidR="00D0279F" w:rsidRDefault="00D0279F" w:rsidP="00D0279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Umieszczenia na nośniku reklamowym swojego identyfikatora.</w:t>
      </w:r>
    </w:p>
    <w:p w14:paraId="1DFF5074" w14:textId="7495895B" w:rsidR="00D0279F" w:rsidRPr="00D0279F" w:rsidRDefault="00D0279F" w:rsidP="00D0279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Utrzymania reklamy w czystości oraz w należytym stanie technicznym</w:t>
      </w:r>
    </w:p>
    <w:p w14:paraId="6E7A7C49" w14:textId="173270C1" w:rsid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</w:t>
      </w:r>
      <w:r w:rsidR="00D0279F">
        <w:rPr>
          <w:rFonts w:ascii="Tahoma" w:eastAsia="Times New Roman" w:hAnsi="Tahoma" w:cs="Tahoma"/>
          <w:sz w:val="20"/>
          <w:szCs w:val="20"/>
          <w:lang w:eastAsia="pl-PL"/>
        </w:rPr>
        <w:t>datki poniesione w związku z wykonaniem wyżej wymienionych obowiązków nie podlegają zwrotowi ani zaliczeniu w poczet czynszu dzierżawnego.</w:t>
      </w:r>
    </w:p>
    <w:p w14:paraId="69238A35" w14:textId="6DF2EE82" w:rsidR="00291CA8" w:rsidRDefault="00D0279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Reklama nie może zawierać treści i formy sprzecznej z polskim prawem </w:t>
      </w:r>
      <w:r w:rsidR="00291CA8">
        <w:rPr>
          <w:rFonts w:ascii="Tahoma" w:eastAsia="Times New Roman" w:hAnsi="Tahoma" w:cs="Tahoma"/>
          <w:sz w:val="20"/>
          <w:szCs w:val="20"/>
          <w:lang w:eastAsia="pl-PL"/>
        </w:rPr>
        <w:t>oraz treści związanych z reklamą alkoholu, tytoniu, treści pornograficznych oraz politycznych, a zwłaszcza przedmiot nie może być wykorzystywany w celu reklamy:</w:t>
      </w:r>
    </w:p>
    <w:p w14:paraId="30360660" w14:textId="77777777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napojów: alkoholowych, piwa i tzw. piwa bezalkoholowego</w:t>
      </w:r>
    </w:p>
    <w:p w14:paraId="7A3FCF92" w14:textId="3B8B21C4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wyrobów tytoniowych, </w:t>
      </w:r>
    </w:p>
    <w:p w14:paraId="7ABD2B93" w14:textId="419EB2F1" w:rsidR="00D0279F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promującej punkty sprzedaży napojów: alkoholowych, piwa tzw</w:t>
      </w:r>
      <w:r w:rsidR="00B25301">
        <w:rPr>
          <w:rFonts w:ascii="Tahoma" w:eastAsia="Times New Roman" w:hAnsi="Tahoma" w:cs="Tahoma"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piwa bezalkoholowego oraz wyrobów tytoniowych, </w:t>
      </w:r>
    </w:p>
    <w:p w14:paraId="556F2A6A" w14:textId="3F7DD6B2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sprzecznej z przepisami prawa, dobrymi obyczajami lub uchybiającej godności człowieka,</w:t>
      </w:r>
    </w:p>
    <w:p w14:paraId="59A24ADF" w14:textId="188FF0C2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odwołującej się do odczuć klientów poprzez wywołanie lęku, wykorzystywania przesądów lub łatwowierności dzieci</w:t>
      </w:r>
    </w:p>
    <w:p w14:paraId="5A8A2EA1" w14:textId="164BC533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-przedmiot reklamy nie może być wykorzystywany w celu reklamy odwołującej się do sfery seksualności człowieka oraz reklamy środków antykoncepcyjnych. </w:t>
      </w:r>
    </w:p>
    <w:p w14:paraId="47C17EB3" w14:textId="7CCCB5A5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4. Dzierżawca nie ma prawa przelewać uprawnień wynikających z niniejszej umowy na rzecz osób trzecich.</w:t>
      </w:r>
    </w:p>
    <w:p w14:paraId="54617765" w14:textId="4F1AD261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5. Dzierżawca obowiązany jest do dokonywania napraw niezbędnych do zachowania przedmiotu dzierżawy w stanie nie pogorszonym.</w:t>
      </w:r>
    </w:p>
    <w:p w14:paraId="5305ABCD" w14:textId="7C21317D" w:rsidR="00291CA8" w:rsidRDefault="00291CA8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6. Wydzierżawiającemu </w:t>
      </w:r>
      <w:r w:rsidR="00FE08C3">
        <w:rPr>
          <w:rFonts w:ascii="Tahoma" w:eastAsia="Times New Roman" w:hAnsi="Tahoma" w:cs="Tahoma"/>
          <w:sz w:val="20"/>
          <w:szCs w:val="20"/>
          <w:lang w:eastAsia="pl-PL"/>
        </w:rPr>
        <w:t>przysługuje prawo do kontrolowania sposobu użytkowania przedmiotu dzierżawy.</w:t>
      </w:r>
    </w:p>
    <w:p w14:paraId="20748B16" w14:textId="77E6EBE8" w:rsidR="00FE08C3" w:rsidRDefault="00FE08C3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7. Po zakończeniu dzierżawy Dzierżawca obowiązany jest opuścić i uprzątnąć zajmowane miejsce i wydać Wydzierżawiającemu w stanie nie pogorszonym,</w:t>
      </w:r>
    </w:p>
    <w:p w14:paraId="70F50E6D" w14:textId="6430345E" w:rsidR="00FE08C3" w:rsidRDefault="00FE08C3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8. Strony ustalają, że w przypadku podjęcia przez Radę Miasta Szczecin uchwały dotyczącej zmiany zasad gospodarowania nieruchomościami gminnymi, umowa niniejsza ulegnie zmianie w zakresie niezbędnym do dostosowania umowy do zasad wynikających z przedmiotowej uchwały od dnia jej obowiązywania. </w:t>
      </w:r>
    </w:p>
    <w:p w14:paraId="211473B7" w14:textId="445FA6C5" w:rsidR="00FE08C3" w:rsidRDefault="00FE08C3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9. Dzierżawca oświadcza, że przedmiot dzierżawy i jego stan obecny jest mu dokładnie znany i zrzeka się wszelkich roszczeń z tytułu wad fizycznych przedmiotu dzierżawy istniejących w dniu podpisania umowy lub mogących ujawnić się w przyszłości. </w:t>
      </w:r>
    </w:p>
    <w:p w14:paraId="248DB7B6" w14:textId="77777777" w:rsidR="00FE08C3" w:rsidRPr="004D5F3F" w:rsidRDefault="00FE08C3" w:rsidP="00291CA8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17FBE7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9CA3AA1" w14:textId="00438DD6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518CFB26" w14:textId="0A274043" w:rsidR="004D5F3F" w:rsidRPr="00797ED4" w:rsidRDefault="004D5F3F" w:rsidP="00797ED4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97ED4">
        <w:rPr>
          <w:rFonts w:ascii="Calibri" w:eastAsia="Times New Roman" w:hAnsi="Calibri" w:cs="Times New Roman"/>
          <w:lang w:eastAsia="pl-PL"/>
        </w:rPr>
        <w:tab/>
      </w:r>
      <w:r w:rsidR="00797ED4">
        <w:rPr>
          <w:rFonts w:ascii="Calibri" w:eastAsia="Times New Roman" w:hAnsi="Calibri" w:cs="Times New Roman"/>
          <w:lang w:eastAsia="pl-PL"/>
        </w:rPr>
        <w:tab/>
      </w:r>
      <w:r w:rsidR="00797ED4">
        <w:rPr>
          <w:rFonts w:ascii="Calibri" w:eastAsia="Times New Roman" w:hAnsi="Calibri" w:cs="Times New Roman"/>
          <w:lang w:eastAsia="pl-PL"/>
        </w:rPr>
        <w:tab/>
      </w:r>
      <w:r w:rsidR="00797ED4">
        <w:rPr>
          <w:rFonts w:ascii="Calibri" w:eastAsia="Times New Roman" w:hAnsi="Calibri" w:cs="Times New Roman"/>
          <w:lang w:eastAsia="pl-PL"/>
        </w:rPr>
        <w:tab/>
      </w:r>
      <w:r w:rsidR="00797ED4">
        <w:rPr>
          <w:rFonts w:ascii="Calibri" w:eastAsia="Times New Roman" w:hAnsi="Calibri" w:cs="Times New Roman"/>
          <w:lang w:eastAsia="pl-PL"/>
        </w:rPr>
        <w:tab/>
      </w:r>
      <w:r w:rsidR="00797ED4">
        <w:rPr>
          <w:rFonts w:ascii="Calibri" w:eastAsia="Times New Roman" w:hAnsi="Calibri" w:cs="Times New Roman"/>
          <w:lang w:eastAsia="pl-PL"/>
        </w:rPr>
        <w:tab/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432DA1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88BD3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Odpowiedzialność z tytułu niewykonania lub nienależytego wykonania Umowy</w:t>
      </w:r>
    </w:p>
    <w:p w14:paraId="1732F33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7E8B55" w14:textId="47F2EB15" w:rsidR="004D5F3F" w:rsidRPr="001148A0" w:rsidRDefault="00797ED4" w:rsidP="001148A0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="004D5F3F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ponosi pełną odpowiedzialność materialną i prawną za zniszczenia lub uszkodzenia przedmiotu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dzierżawy </w:t>
      </w:r>
      <w:r w:rsidR="004D5F3F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wyrządzone przez </w:t>
      </w:r>
      <w:r>
        <w:rPr>
          <w:rFonts w:ascii="Tahoma" w:eastAsia="Times New Roman" w:hAnsi="Tahoma" w:cs="Tahoma"/>
          <w:sz w:val="20"/>
          <w:szCs w:val="20"/>
          <w:lang w:eastAsia="pl-PL"/>
        </w:rPr>
        <w:t>Dzierżawcę lub</w:t>
      </w:r>
      <w:r w:rsidR="004D5F3F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osoby działające w jego imieniu lub osoby trzecie używające przedmiotu </w:t>
      </w:r>
      <w:r>
        <w:rPr>
          <w:rFonts w:ascii="Tahoma" w:eastAsia="Times New Roman" w:hAnsi="Tahoma" w:cs="Tahoma"/>
          <w:sz w:val="20"/>
          <w:szCs w:val="20"/>
          <w:lang w:eastAsia="pl-PL"/>
        </w:rPr>
        <w:t>dzierżawy</w:t>
      </w:r>
      <w:r w:rsidR="004D5F3F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w związku z działalnością </w:t>
      </w:r>
      <w:r>
        <w:rPr>
          <w:rFonts w:ascii="Tahoma" w:eastAsia="Times New Roman" w:hAnsi="Tahoma" w:cs="Tahoma"/>
          <w:sz w:val="20"/>
          <w:szCs w:val="20"/>
          <w:lang w:eastAsia="pl-PL"/>
        </w:rPr>
        <w:t>Dzierżawiącego</w:t>
      </w:r>
      <w:r w:rsidR="004D5F3F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0FB40370" w14:textId="2855F269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</w:t>
      </w:r>
      <w:r w:rsidR="00797ED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przedmiocie </w:t>
      </w:r>
      <w:r w:rsidR="00797ED4">
        <w:rPr>
          <w:rFonts w:ascii="Tahoma" w:eastAsia="Times New Roman" w:hAnsi="Tahoma" w:cs="Tahoma"/>
          <w:sz w:val="20"/>
          <w:szCs w:val="20"/>
          <w:lang w:eastAsia="pl-PL"/>
        </w:rPr>
        <w:t>dzierżawy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zniszczeń lub uszkodzeń, przekraczających normalne zużycie </w:t>
      </w:r>
      <w:r w:rsid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przedmiotu </w:t>
      </w:r>
      <w:r w:rsidR="00797ED4">
        <w:rPr>
          <w:rFonts w:ascii="Tahoma" w:eastAsia="Times New Roman" w:hAnsi="Tahoma" w:cs="Tahoma"/>
          <w:sz w:val="20"/>
          <w:szCs w:val="20"/>
          <w:lang w:eastAsia="pl-PL"/>
        </w:rPr>
        <w:t>dzierżawy,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97ED4"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będzie do zapłaty Wy</w:t>
      </w:r>
      <w:r w:rsidR="00797ED4">
        <w:rPr>
          <w:rFonts w:ascii="Tahoma" w:eastAsia="Times New Roman" w:hAnsi="Tahoma" w:cs="Tahoma"/>
          <w:sz w:val="20"/>
          <w:szCs w:val="20"/>
          <w:lang w:eastAsia="pl-PL"/>
        </w:rPr>
        <w:t>dzierżawiającemu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kosztów ich usunięcia bądź przywrócenia </w:t>
      </w:r>
      <w:r w:rsidR="00797ED4">
        <w:rPr>
          <w:rFonts w:ascii="Tahoma" w:eastAsia="Times New Roman" w:hAnsi="Tahoma" w:cs="Tahoma"/>
          <w:sz w:val="20"/>
          <w:szCs w:val="20"/>
          <w:lang w:eastAsia="pl-PL"/>
        </w:rPr>
        <w:t xml:space="preserve">przedmiotu dzierżawy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do właściwego stanu. Wybór sposobu zaspokojenia roszczeń należy do Dyrektora jednostki oświatowej.</w:t>
      </w:r>
    </w:p>
    <w:p w14:paraId="07F4A513" w14:textId="04416E14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niezapłacenia w terminie określonym w § </w:t>
      </w:r>
      <w:r w:rsidR="00797ED4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ust. </w:t>
      </w:r>
      <w:r w:rsidR="00797ED4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należności wynikającej z faktury, Wynajmujący ma prawo nie dopuścić do korzystania przez </w:t>
      </w:r>
      <w:r w:rsidR="00797ED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Dzierżawcę 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 przedmiotu </w:t>
      </w:r>
      <w:r w:rsidR="00797ED4">
        <w:rPr>
          <w:rFonts w:ascii="Tahoma" w:eastAsia="Times New Roman" w:hAnsi="Tahoma" w:cs="Tahoma"/>
          <w:bCs/>
          <w:sz w:val="20"/>
          <w:szCs w:val="20"/>
          <w:lang w:eastAsia="pl-PL"/>
        </w:rPr>
        <w:t>dzierżawy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czasu uregulowania należności. W takim przypadku </w:t>
      </w:r>
      <w:r w:rsidR="00797ED4">
        <w:rPr>
          <w:rFonts w:ascii="Tahoma" w:eastAsia="Times New Roman" w:hAnsi="Tahoma" w:cs="Tahoma"/>
          <w:bCs/>
          <w:sz w:val="20"/>
          <w:szCs w:val="20"/>
          <w:lang w:eastAsia="pl-PL"/>
        </w:rPr>
        <w:t>Dzierżawca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zobowiązany jest do zapłaty całego należnego czynszu w wysokości określonej na podstawie § </w:t>
      </w:r>
      <w:r w:rsidR="00797ED4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ust. </w:t>
      </w:r>
      <w:r w:rsidR="004B202B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4F6D8505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94F6B8" w14:textId="30C7450F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2" w:name="_Hlk91069732"/>
    </w:p>
    <w:p w14:paraId="72A100DF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75981D" w14:textId="77777777" w:rsidR="00A012AB" w:rsidRDefault="00A012AB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D10559" w14:textId="77777777" w:rsidR="00A012AB" w:rsidRDefault="00A012AB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CCFA71" w14:textId="77777777" w:rsidR="00A012AB" w:rsidRDefault="00A012AB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AB654C" w14:textId="5CC6F5B5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§ </w:t>
      </w:r>
      <w:r w:rsidR="00432DA1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</w:p>
    <w:p w14:paraId="3B59D8DF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14:paraId="00E1A8B3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118BA7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7827817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14:paraId="1E9E00DB" w14:textId="0FF30733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dzierżawiający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BF13BD4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dzierżawiający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może wypowiedzieć Umowę ze skutkiem natychmiastowym, gdy 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</w:p>
    <w:p w14:paraId="6E1E2806" w14:textId="33CDFB33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korzysta z przedmiotu 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dzierżawy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w sposób sprzeczny z Umową lub przeznaczeniem i mimo upomnienia nie przestaje z niego korzystać w taki sposób,</w:t>
      </w:r>
    </w:p>
    <w:p w14:paraId="15F2591B" w14:textId="6860AE12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zaniedbuje przedmiot 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dzierżawy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do tego stopnia, że zostaje on narażony na uszkodzenie,</w:t>
      </w:r>
    </w:p>
    <w:p w14:paraId="0D511C15" w14:textId="73D8EE05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dopuszcza się zwłoki z zapłatą czynszu co najmniej za dwa pełne okresy płatności - jednak po wcześniejszym uprzedzeniu przez Wy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 xml:space="preserve">dzierżawiającego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 piśmie o swoim zamiarze i udzieleniu dodatkowego miesięcznego terminu do zapłaty zaległego czynszu,  </w:t>
      </w:r>
    </w:p>
    <w:p w14:paraId="7BAEF8BD" w14:textId="0DB41338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odda p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rzedmiot dzierżawy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będące przedmiotem 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dzierżawy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osobie trzeciej do bezpłatnego używania albo w</w:t>
      </w:r>
      <w:r w:rsidR="009D445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podnajem,</w:t>
      </w:r>
    </w:p>
    <w:p w14:paraId="028963D3" w14:textId="6DB0AB26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nie przestrzega obowiązków nałożonych na mocy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A51532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A012AB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6BC73E30" w14:textId="6373A9CD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Po zakończeniu Umowy 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jest zwrócić przedmiot najmu w stanie niepogorszonym, uwzględniając stan z daty przekazania p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 xml:space="preserve">rzedmiotu dzierżawy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przez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dzierżawiającego.</w:t>
      </w:r>
    </w:p>
    <w:p w14:paraId="55A99B8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7B3AAB" w14:textId="6745FBCE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bookmarkEnd w:id="2"/>
    <w:p w14:paraId="099D15BE" w14:textId="60945C54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432DA1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14:paraId="6A57BFE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p w14:paraId="05F94E6A" w14:textId="6F6C982B" w:rsidR="0081087E" w:rsidRPr="00941466" w:rsidRDefault="0081087E" w:rsidP="0081087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1466">
        <w:rPr>
          <w:rFonts w:ascii="Tahoma" w:eastAsia="Times New Roman" w:hAnsi="Tahoma" w:cs="Tahoma"/>
          <w:sz w:val="20"/>
          <w:szCs w:val="20"/>
          <w:lang w:eastAsia="pl-PL"/>
        </w:rPr>
        <w:t xml:space="preserve">,,Niniejsza Umowa oraz dane strony, z którą Gmina Miasto Szczecin zawarła umowę, stanowią informację publiczną w rozumieniu art. 1 ustawy z dnia 6 września 2001 r. o dostępie do informacji publicznej </w:t>
      </w:r>
      <w:r w:rsidR="00FE00D5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941466">
        <w:rPr>
          <w:rFonts w:ascii="Tahoma" w:eastAsia="Times New Roman" w:hAnsi="Tahoma" w:cs="Tahoma"/>
          <w:sz w:val="20"/>
          <w:szCs w:val="20"/>
          <w:lang w:eastAsia="pl-PL"/>
        </w:rPr>
        <w:t xml:space="preserve"> i podlegają udostępnieniu na zasadach i w trybie określonych w ww. ustawie.”</w:t>
      </w:r>
    </w:p>
    <w:p w14:paraId="4841FD71" w14:textId="65DA77F3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432DA1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26A4B616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17EA424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FCB6C5" w14:textId="71062ECA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1.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dzierżawiający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realizując nałożony na administratora obowiązek informacyjny wobec osób fizycznych – zgodnie z art. 13 i 14 RODO – informuje, że: </w:t>
      </w:r>
    </w:p>
    <w:p w14:paraId="49FC6068" w14:textId="7743BAB9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BC6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Poradnia Psychologiczno-Pedagogiczna Nr 1 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Szczecinie,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20B6280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14:paraId="39CBB48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14:paraId="56DA1D46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14:paraId="08A1EC09" w14:textId="395BF4E1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d) ochrony praw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dzierżawiającego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wynikających z Umowy, a także w celu dochodzenia ewentualnych uprawnień i roszczeń wynikających z Umowy, </w:t>
      </w:r>
    </w:p>
    <w:p w14:paraId="46E8D46F" w14:textId="41699E8E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e) przechowywania dokumentacji na wypadek kontroli prowadzonej przez uprawnione organy i</w:t>
      </w:r>
      <w:r w:rsidR="009D445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14:paraId="6D2A84E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14:paraId="017C3F0B" w14:textId="7BDC5F0A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a) pracownicy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dzierżawiającego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68B2911" w14:textId="49217040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9D445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FE00D5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73B3411F" w14:textId="5396C97F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c) podmioty przetwarzające dane osobowe w imieniu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dzierżawiającego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w szczególności podmioty świadczące usługi audytowe, usługi doradcze, </w:t>
      </w:r>
    </w:p>
    <w:p w14:paraId="3ED646B3" w14:textId="5D28B720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d) inni administratorzy danych, działający na mocy umów zawartych z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 xml:space="preserve">dzierżawiającym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lub na podstawie powszechnie obowiązujących przepisów prawa, w tym: </w:t>
      </w:r>
    </w:p>
    <w:p w14:paraId="3D6309A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pomoc prawną, </w:t>
      </w:r>
    </w:p>
    <w:p w14:paraId="1B756611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14:paraId="01D96855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0C84234E" w14:textId="29730501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9D445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444B111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59B005D0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8) obowiązek podania przez 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Dzierżawcę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danych osobowych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dzierżawiającemu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4B52D1FC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7FD79F84" w14:textId="14E856D0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 się przekazać, w imieniu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dzierżawiającego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informacje wskazane w ust. 1, wszystkim osobom trzecim, których dane osobowe 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 xml:space="preserve">Dzierżawca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będzie przekazywać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 xml:space="preserve">dzierżawiającemu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wykonywaniem niniejszej Umowy. Powyższy obowiązek dotyczy jedynie osób, z którymi </w:t>
      </w:r>
      <w:r w:rsidR="003127C4">
        <w:rPr>
          <w:rFonts w:ascii="Tahoma" w:eastAsia="Times New Roman" w:hAnsi="Tahoma" w:cs="Tahoma"/>
          <w:sz w:val="20"/>
          <w:szCs w:val="20"/>
          <w:lang w:eastAsia="pl-PL"/>
        </w:rPr>
        <w:t>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dzierżawiający</w:t>
      </w:r>
      <w:r w:rsidR="003127C4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nie będzie miał kontaktu lub kontakt ten będzie utrudniony. </w:t>
      </w:r>
    </w:p>
    <w:p w14:paraId="0E0F8EFB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ECE8C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AA2F71" w14:textId="5DA2DE3C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432DA1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</w:p>
    <w:p w14:paraId="57EB018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6DA58AA7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2C50BE1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5C6556BB" w14:textId="1E87CBF7"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ze strony 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dzierżawiająceg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o:</w:t>
      </w:r>
    </w:p>
    <w:p w14:paraId="36BD3348" w14:textId="22974E3F" w:rsidR="0081087E" w:rsidRPr="0081087E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>- w sprawach księgowych</w:t>
      </w:r>
      <w:bookmarkStart w:id="3" w:name="_Hlk102215091"/>
      <w:r w:rsidR="009E4390">
        <w:rPr>
          <w:rFonts w:ascii="Tahoma" w:eastAsia="Calibri" w:hAnsi="Tahoma" w:cs="Tahoma"/>
          <w:sz w:val="20"/>
          <w:szCs w:val="20"/>
          <w:lang w:eastAsia="pl-PL"/>
        </w:rPr>
        <w:t>……………………….</w:t>
      </w:r>
      <w:r w:rsidR="00BC6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 tel.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………………..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   e-mail: </w:t>
      </w:r>
      <w:bookmarkEnd w:id="3"/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…………………….</w:t>
      </w:r>
    </w:p>
    <w:p w14:paraId="1365187E" w14:textId="02C6F3D4" w:rsidR="0081087E" w:rsidRPr="0081087E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- w sprawach organizacyjnych: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………………….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 tel.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………………….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   e-mail:</w:t>
      </w:r>
      <w:r w:rsidR="009E4390">
        <w:rPr>
          <w:rFonts w:ascii="Tahoma" w:eastAsia="Calibri" w:hAnsi="Tahoma" w:cs="Tahoma"/>
          <w:b/>
          <w:bCs/>
          <w:sz w:val="20"/>
          <w:szCs w:val="20"/>
          <w:lang w:eastAsia="pl-PL"/>
        </w:rPr>
        <w:t>………………..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</w:p>
    <w:p w14:paraId="28694A41" w14:textId="31F4CD4B"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ze strony 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Dzierżawcy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72656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4390">
        <w:rPr>
          <w:rFonts w:ascii="Tahoma" w:eastAsia="Times New Roman" w:hAnsi="Tahoma" w:cs="Tahoma"/>
          <w:sz w:val="20"/>
          <w:szCs w:val="20"/>
          <w:lang w:eastAsia="pl-PL"/>
        </w:rPr>
        <w:t>…………………………..</w:t>
      </w:r>
      <w:r w:rsidR="0072656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</w:t>
      </w:r>
    </w:p>
    <w:p w14:paraId="6A526718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0C6935BE" w14:textId="0C1CB46F" w:rsidR="0081087E" w:rsidRPr="0081087E" w:rsidRDefault="0081087E" w:rsidP="0081087E">
      <w:pPr>
        <w:numPr>
          <w:ilvl w:val="4"/>
          <w:numId w:val="23"/>
        </w:numPr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Wy</w:t>
      </w:r>
      <w:r w:rsidR="00432DA1">
        <w:rPr>
          <w:rFonts w:ascii="Tahoma" w:eastAsia="Times New Roman" w:hAnsi="Tahoma" w:cs="Tahoma"/>
          <w:sz w:val="20"/>
          <w:szCs w:val="20"/>
          <w:lang w:eastAsia="pl-PL"/>
        </w:rPr>
        <w:t>dzierżawiający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: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…………………………..</w:t>
      </w:r>
      <w:r w:rsidR="00BC6B8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tel./fax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………………….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………………….</w:t>
      </w:r>
    </w:p>
    <w:p w14:paraId="30F1CA19" w14:textId="7BC4EB35" w:rsidR="00434832" w:rsidRPr="00434832" w:rsidRDefault="00432DA1" w:rsidP="0081087E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Dzierżawca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43483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………………………..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43483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EA2B9B">
        <w:rPr>
          <w:rFonts w:ascii="Tahoma" w:eastAsia="Times New Roman" w:hAnsi="Tahoma" w:cs="Tahoma"/>
          <w:sz w:val="20"/>
          <w:szCs w:val="20"/>
          <w:lang w:eastAsia="pl-PL"/>
        </w:rPr>
        <w:t>UL………………………….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>tel./fax</w:t>
      </w:r>
      <w:r w:rsidR="0043483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…………………………..</w:t>
      </w:r>
    </w:p>
    <w:p w14:paraId="3B3F7930" w14:textId="0E52ADF5" w:rsidR="0081087E" w:rsidRPr="0081087E" w:rsidRDefault="0081087E" w:rsidP="00434832">
      <w:pPr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9E43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……………………………………………….</w:t>
      </w:r>
    </w:p>
    <w:p w14:paraId="0D190500" w14:textId="77777777" w:rsidR="0081087E" w:rsidRPr="0081087E" w:rsidRDefault="0081087E" w:rsidP="0081087E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4EF73EBB" w14:textId="14073AEA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81087E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</w:rPr>
        <w:t>uzgodnienia i</w:t>
      </w:r>
      <w:r w:rsidR="009D4453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14:paraId="7E2E71C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56CF19E9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6221D1FD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sprawach nieuregulowanych Umową mają zastosowanie odpowiednie przepisy Kodeksu cywilnego.</w:t>
      </w:r>
    </w:p>
    <w:p w14:paraId="4681C8A7" w14:textId="21953649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gdyby którejkolwiek z postanowień Umowy zostałoby uznane za nieważne, Umowa w</w:t>
      </w:r>
      <w:r w:rsidR="009D4453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>pozostałej części zostaje ważna.</w:t>
      </w:r>
    </w:p>
    <w:p w14:paraId="7BFB7E2A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o którym mowa w ust. 10 Strony zobowiązują się do zastąpienia nieważnych postanowień Umowy nowymi postanowieniami zbliżonymi celem do postanowień uznanych za nieważne.</w:t>
      </w:r>
    </w:p>
    <w:p w14:paraId="7A2406BE" w14:textId="1AC873D4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</w:t>
      </w:r>
      <w:r w:rsidR="009175F6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dzierżawiają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cego.</w:t>
      </w:r>
    </w:p>
    <w:p w14:paraId="5323A008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7B29D5C7" w14:textId="77777777" w:rsidR="0081087E" w:rsidRPr="0081087E" w:rsidRDefault="0081087E" w:rsidP="00256DB6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341AE0" w14:textId="203BBFD2" w:rsidR="0081087E" w:rsidRPr="00256DB6" w:rsidRDefault="0081087E" w:rsidP="00256DB6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</w:t>
      </w:r>
      <w:r w:rsidR="00432DA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DZIERŻAWIAJĄCY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432DA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432DA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432DA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432DA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>DZIERŻAWCA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</w:p>
    <w:p w14:paraId="6BF802E7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</w:p>
    <w:p w14:paraId="2494379A" w14:textId="6C6F5FD7" w:rsid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BC9FF6" w14:textId="3CB7D380" w:rsidR="000560E8" w:rsidRDefault="000560E8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39A48C" w14:textId="77777777" w:rsidR="000560E8" w:rsidRPr="0081087E" w:rsidRDefault="000560E8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25E722" w14:textId="3E7FCB31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</w:t>
      </w:r>
      <w:r w:rsidR="00256DB6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 ………………………………………</w:t>
      </w:r>
    </w:p>
    <w:p w14:paraId="3F762629" w14:textId="2B6BFA1A" w:rsid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686676C2" w14:textId="4A0D0DE8" w:rsidR="00256DB6" w:rsidRDefault="00256DB6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2E0BF5EB" w14:textId="77777777" w:rsidR="00256DB6" w:rsidRPr="004D5F3F" w:rsidRDefault="00256DB6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61D0CCA3" w14:textId="77777777" w:rsidR="001F6098" w:rsidRPr="00862198" w:rsidRDefault="001F6098" w:rsidP="00C22348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8B22333" w14:textId="44C75E11" w:rsidR="001F6098" w:rsidRDefault="001F6098" w:rsidP="00862198">
      <w:pPr>
        <w:pStyle w:val="Akapitzlist"/>
        <w:spacing w:after="0" w:line="276" w:lineRule="auto"/>
        <w:ind w:left="567"/>
      </w:pPr>
    </w:p>
    <w:sectPr w:rsidR="001F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DCA0" w14:textId="77777777" w:rsidR="008D6396" w:rsidRDefault="008D6396" w:rsidP="0087323E">
      <w:pPr>
        <w:spacing w:after="0" w:line="240" w:lineRule="auto"/>
      </w:pPr>
      <w:r>
        <w:separator/>
      </w:r>
    </w:p>
  </w:endnote>
  <w:endnote w:type="continuationSeparator" w:id="0">
    <w:p w14:paraId="4F0C5FD4" w14:textId="77777777" w:rsidR="008D6396" w:rsidRDefault="008D6396" w:rsidP="0087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1554" w14:textId="77777777" w:rsidR="008D6396" w:rsidRDefault="008D6396" w:rsidP="0087323E">
      <w:pPr>
        <w:spacing w:after="0" w:line="240" w:lineRule="auto"/>
      </w:pPr>
      <w:r>
        <w:separator/>
      </w:r>
    </w:p>
  </w:footnote>
  <w:footnote w:type="continuationSeparator" w:id="0">
    <w:p w14:paraId="607D5617" w14:textId="77777777" w:rsidR="008D6396" w:rsidRDefault="008D6396" w:rsidP="0087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FFB"/>
    <w:multiLevelType w:val="hybridMultilevel"/>
    <w:tmpl w:val="0F14C6EA"/>
    <w:lvl w:ilvl="0" w:tplc="0186E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5235A"/>
    <w:multiLevelType w:val="hybridMultilevel"/>
    <w:tmpl w:val="F1E80CCE"/>
    <w:lvl w:ilvl="0" w:tplc="FA202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22"/>
    <w:multiLevelType w:val="hybridMultilevel"/>
    <w:tmpl w:val="E07A22D4"/>
    <w:lvl w:ilvl="0" w:tplc="688AD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96B56"/>
    <w:multiLevelType w:val="hybridMultilevel"/>
    <w:tmpl w:val="16A40B7E"/>
    <w:lvl w:ilvl="0" w:tplc="1C8C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19"/>
  </w:num>
  <w:num w:numId="23">
    <w:abstractNumId w:val="12"/>
  </w:num>
  <w:num w:numId="24">
    <w:abstractNumId w:val="0"/>
  </w:num>
  <w:num w:numId="25">
    <w:abstractNumId w:val="15"/>
  </w:num>
  <w:num w:numId="26">
    <w:abstractNumId w:val="9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4D"/>
    <w:rsid w:val="00022BC5"/>
    <w:rsid w:val="000560E8"/>
    <w:rsid w:val="00085FED"/>
    <w:rsid w:val="00110AFC"/>
    <w:rsid w:val="001148A0"/>
    <w:rsid w:val="001373FE"/>
    <w:rsid w:val="00142AC3"/>
    <w:rsid w:val="00151165"/>
    <w:rsid w:val="00157652"/>
    <w:rsid w:val="00171242"/>
    <w:rsid w:val="00182497"/>
    <w:rsid w:val="00185AE5"/>
    <w:rsid w:val="0018691B"/>
    <w:rsid w:val="001A7581"/>
    <w:rsid w:val="001E6D65"/>
    <w:rsid w:val="001F6098"/>
    <w:rsid w:val="0020299C"/>
    <w:rsid w:val="00256DB6"/>
    <w:rsid w:val="0026176E"/>
    <w:rsid w:val="00291CA8"/>
    <w:rsid w:val="002C1716"/>
    <w:rsid w:val="002E3359"/>
    <w:rsid w:val="003022B4"/>
    <w:rsid w:val="003127C4"/>
    <w:rsid w:val="00350C28"/>
    <w:rsid w:val="003604D3"/>
    <w:rsid w:val="003645D9"/>
    <w:rsid w:val="003818C4"/>
    <w:rsid w:val="003C0D98"/>
    <w:rsid w:val="003C55F1"/>
    <w:rsid w:val="00407A41"/>
    <w:rsid w:val="0042074F"/>
    <w:rsid w:val="00432DA1"/>
    <w:rsid w:val="00433EEC"/>
    <w:rsid w:val="00434832"/>
    <w:rsid w:val="00444781"/>
    <w:rsid w:val="0048114D"/>
    <w:rsid w:val="0048768E"/>
    <w:rsid w:val="004931A4"/>
    <w:rsid w:val="004B202B"/>
    <w:rsid w:val="004D5F3F"/>
    <w:rsid w:val="005312AD"/>
    <w:rsid w:val="00591760"/>
    <w:rsid w:val="006007E9"/>
    <w:rsid w:val="00605CD0"/>
    <w:rsid w:val="00615B85"/>
    <w:rsid w:val="006A7666"/>
    <w:rsid w:val="006C0299"/>
    <w:rsid w:val="006E034B"/>
    <w:rsid w:val="006F6342"/>
    <w:rsid w:val="00726566"/>
    <w:rsid w:val="00797ED4"/>
    <w:rsid w:val="007D25FF"/>
    <w:rsid w:val="00804AE4"/>
    <w:rsid w:val="0081087E"/>
    <w:rsid w:val="00856DFB"/>
    <w:rsid w:val="00862198"/>
    <w:rsid w:val="0087323E"/>
    <w:rsid w:val="008D6396"/>
    <w:rsid w:val="009175F6"/>
    <w:rsid w:val="00932F57"/>
    <w:rsid w:val="00941466"/>
    <w:rsid w:val="009674DC"/>
    <w:rsid w:val="009D4453"/>
    <w:rsid w:val="009D4807"/>
    <w:rsid w:val="009E4390"/>
    <w:rsid w:val="009E4855"/>
    <w:rsid w:val="00A012AB"/>
    <w:rsid w:val="00A04BF7"/>
    <w:rsid w:val="00A22EF0"/>
    <w:rsid w:val="00A51532"/>
    <w:rsid w:val="00AC14A7"/>
    <w:rsid w:val="00AF17EC"/>
    <w:rsid w:val="00B14230"/>
    <w:rsid w:val="00B25301"/>
    <w:rsid w:val="00B43384"/>
    <w:rsid w:val="00B539D1"/>
    <w:rsid w:val="00B60D2D"/>
    <w:rsid w:val="00BC6B85"/>
    <w:rsid w:val="00C22348"/>
    <w:rsid w:val="00C34A3C"/>
    <w:rsid w:val="00C40CC9"/>
    <w:rsid w:val="00C5582E"/>
    <w:rsid w:val="00C56653"/>
    <w:rsid w:val="00C63D17"/>
    <w:rsid w:val="00CB4B54"/>
    <w:rsid w:val="00CF1D9E"/>
    <w:rsid w:val="00D0279F"/>
    <w:rsid w:val="00D14253"/>
    <w:rsid w:val="00D25EFA"/>
    <w:rsid w:val="00D63309"/>
    <w:rsid w:val="00D71E8F"/>
    <w:rsid w:val="00D810BC"/>
    <w:rsid w:val="00DA29A1"/>
    <w:rsid w:val="00E019F7"/>
    <w:rsid w:val="00E26EFF"/>
    <w:rsid w:val="00EA2B9B"/>
    <w:rsid w:val="00EE02BE"/>
    <w:rsid w:val="00EE3C1B"/>
    <w:rsid w:val="00F656C6"/>
    <w:rsid w:val="00F704A7"/>
    <w:rsid w:val="00F722D2"/>
    <w:rsid w:val="00F91811"/>
    <w:rsid w:val="00FA215F"/>
    <w:rsid w:val="00FE00D5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9D445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2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2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2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9A1"/>
  </w:style>
  <w:style w:type="paragraph" w:styleId="Stopka">
    <w:name w:val="footer"/>
    <w:basedOn w:val="Normalny"/>
    <w:link w:val="StopkaZnak"/>
    <w:uiPriority w:val="99"/>
    <w:unhideWhenUsed/>
    <w:rsid w:val="00DA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9A1"/>
  </w:style>
  <w:style w:type="paragraph" w:styleId="Bezodstpw">
    <w:name w:val="No Spacing"/>
    <w:uiPriority w:val="1"/>
    <w:qFormat/>
    <w:rsid w:val="00364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2226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Administracja</cp:lastModifiedBy>
  <cp:revision>5</cp:revision>
  <dcterms:created xsi:type="dcterms:W3CDTF">2024-11-07T12:43:00Z</dcterms:created>
  <dcterms:modified xsi:type="dcterms:W3CDTF">2024-11-07T13:01:00Z</dcterms:modified>
</cp:coreProperties>
</file>