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center"/>
        <w:rPr>
          <w:rFonts w:ascii="Georgia" w:hAnsi="Georgia"/>
          <w:b/>
          <w:sz w:val="24"/>
          <w:szCs w:val="24"/>
        </w:rPr>
      </w:pPr>
      <w:r>
        <w:rPr>
          <w:rFonts w:ascii="Georgia" w:hAnsi="Georgia"/>
          <w:b/>
          <w:sz w:val="24"/>
          <w:szCs w:val="24"/>
        </w:rPr>
        <w:t xml:space="preserve">Klauzula informacyjna klientów Poradni </w:t>
      </w:r>
    </w:p>
    <w:p>
      <w:pPr>
        <w:pStyle w:val="Normal"/>
        <w:spacing w:lineRule="auto" w:line="276"/>
        <w:jc w:val="center"/>
        <w:rPr>
          <w:rFonts w:ascii="Georgia" w:hAnsi="Georgia"/>
          <w:b/>
          <w:sz w:val="24"/>
          <w:szCs w:val="24"/>
        </w:rPr>
      </w:pPr>
      <w:r>
        <w:rPr>
          <w:rFonts w:ascii="Georgia" w:hAnsi="Georgia"/>
          <w:b/>
          <w:sz w:val="24"/>
          <w:szCs w:val="24"/>
        </w:rPr>
        <w:t>(w szczególności rodziców/opiekunów niepełnoletnich dzieci, osób korzystającym z usług Poradni, nauczycieli, szkół oraz placówek)</w:t>
      </w:r>
    </w:p>
    <w:p>
      <w:pPr>
        <w:pStyle w:val="Normal"/>
        <w:spacing w:lineRule="auto" w:line="276"/>
        <w:jc w:val="center"/>
        <w:rPr>
          <w:rFonts w:ascii="Georgia" w:hAnsi="Georgia"/>
          <w:sz w:val="22"/>
          <w:szCs w:val="22"/>
        </w:rPr>
      </w:pPr>
      <w:r>
        <w:rPr>
          <w:rFonts w:ascii="Georgia" w:hAnsi="Georgia"/>
          <w:sz w:val="22"/>
          <w:szCs w:val="22"/>
        </w:rPr>
      </w:r>
    </w:p>
    <w:p>
      <w:pPr>
        <w:pStyle w:val="ListParagraph"/>
        <w:numPr>
          <w:ilvl w:val="0"/>
          <w:numId w:val="4"/>
        </w:numPr>
        <w:spacing w:lineRule="auto" w:line="276" w:before="0" w:after="160"/>
        <w:ind w:hanging="360" w:left="360"/>
        <w:contextualSpacing/>
        <w:jc w:val="both"/>
        <w:rPr>
          <w:rFonts w:ascii="Georgia" w:hAnsi="Georgia"/>
          <w:sz w:val="22"/>
          <w:szCs w:val="22"/>
        </w:rPr>
      </w:pPr>
      <w:r>
        <w:rPr>
          <w:rFonts w:ascii="Georgia" w:hAnsi="Georgia"/>
          <w:sz w:val="22"/>
          <w:szCs w:val="22"/>
        </w:rPr>
        <w:t xml:space="preserve">Administratorem danych osobowych klientów jest Poradnia Psychologiczno – Pedagogiczna nr 1 w Szczecinie. Z Administratorem można skontaktować się listownie:  al. Papieża Jana Pawła II nr 2, 70-413 Szczecin, e-mailowo: </w:t>
      </w:r>
      <w:hyperlink r:id="rId2">
        <w:r>
          <w:rPr>
            <w:rStyle w:val="Hyperlink"/>
            <w:rFonts w:ascii="Georgia" w:hAnsi="Georgia"/>
            <w:sz w:val="22"/>
            <w:szCs w:val="22"/>
          </w:rPr>
          <w:t>ppp1@miasto.szczecin.pl</w:t>
        </w:r>
      </w:hyperlink>
      <w:r>
        <w:rPr>
          <w:rFonts w:ascii="Georgia" w:hAnsi="Georgia"/>
          <w:sz w:val="22"/>
          <w:szCs w:val="22"/>
        </w:rPr>
        <w:t>.</w:t>
      </w:r>
    </w:p>
    <w:p>
      <w:pPr>
        <w:pStyle w:val="ListParagraph"/>
        <w:numPr>
          <w:ilvl w:val="0"/>
          <w:numId w:val="5"/>
        </w:numPr>
        <w:spacing w:lineRule="auto" w:line="276" w:before="0" w:after="160"/>
        <w:ind w:hanging="360" w:left="360"/>
        <w:contextualSpacing/>
        <w:jc w:val="both"/>
        <w:rPr>
          <w:rFonts w:ascii="Georgia" w:hAnsi="Georgia"/>
          <w:sz w:val="22"/>
          <w:szCs w:val="22"/>
        </w:rPr>
      </w:pPr>
      <w:r>
        <w:rPr>
          <w:rFonts w:ascii="Georgia" w:hAnsi="Georgia"/>
          <w:sz w:val="22"/>
          <w:szCs w:val="22"/>
        </w:rPr>
        <w:t xml:space="preserve">Inspektorem Ochrony Danych jest Rafał Malujda, </w:t>
      </w:r>
      <w:r>
        <w:rPr>
          <w:rFonts w:ascii="Georgia" w:hAnsi="Georgia"/>
          <w:sz w:val="22"/>
          <w:szCs w:val="22"/>
        </w:rPr>
        <w:t xml:space="preserve">Zastępcą Inspektora Ochrony Danych jest Agnieszka Marciniak, z którymi można się skontaktować: iod@spnt.pl oraz telefonicznie: +48 91 85 22 093.  </w:t>
      </w:r>
    </w:p>
    <w:p>
      <w:pPr>
        <w:pStyle w:val="ListParagraph"/>
        <w:numPr>
          <w:ilvl w:val="0"/>
          <w:numId w:val="6"/>
        </w:numPr>
        <w:spacing w:lineRule="auto" w:line="276" w:before="0" w:after="160"/>
        <w:ind w:hanging="360" w:left="360"/>
        <w:contextualSpacing/>
        <w:jc w:val="both"/>
        <w:rPr>
          <w:rFonts w:ascii="Georgia" w:hAnsi="Georgia"/>
          <w:sz w:val="22"/>
          <w:szCs w:val="22"/>
        </w:rPr>
      </w:pPr>
      <w:r>
        <w:rPr>
          <w:rFonts w:cs="Cambria" w:ascii="Georgia" w:hAnsi="Georgia" w:cstheme="majorHAnsi"/>
          <w:sz w:val="22"/>
          <w:szCs w:val="22"/>
        </w:rPr>
        <w:t xml:space="preserve">Państwa dane osobowe są przetwarzane w celu realizacji zadań wynikających z działalności Poradni </w:t>
      </w:r>
      <w:r>
        <w:rPr>
          <w:rFonts w:cs="Cambria" w:ascii="Georgia" w:hAnsi="Georgia" w:cstheme="majorHAnsi"/>
          <w:b/>
          <w:bCs/>
          <w:sz w:val="22"/>
          <w:szCs w:val="22"/>
        </w:rPr>
        <w:t xml:space="preserve">w szczególności: </w:t>
      </w:r>
      <w:r>
        <w:rPr>
          <w:rFonts w:cs="Cambria" w:ascii="Georgia" w:hAnsi="Georgia" w:cstheme="majorHAnsi"/>
          <w:sz w:val="22"/>
          <w:szCs w:val="22"/>
        </w:rPr>
        <w:t xml:space="preserve">diagnozowania dzieci i młodzieży, udzielania dzieciom i młodzieży oraz rodzicom bezpośredniej pomocy psychologiczno-pedagogicznej, realizowania zadań profilaktycznych oraz wspierających wychowawczą i edukacyjną funkcję placówek oświatowych, w tym wspierania nauczycieli w rozwiązywaniu problemów dydaktycznych i wychowawczych, organizowania i prowadzenia wspomagania placówek oświatowych w zakresie realizacji zadań dydaktycznych, wychowawczych i opiekuńczych, a także wydawania przez Poradnię opinii i orzeczeń, na podstawie art. 6 ust. 1 lit. c i art. 9 ust. 2 lit. g RODO, tj. w celu wykonania obowiązków prawnych ciążących na administratorze, jak i ze względów związanych z ważnym interesem publicznym realizowanym przez Poradnię, na podstawie m. in. art. 2 pkt 6, art. 36 ust. 1 i 2, art. 115 ust. 1, art. 127 ust. 10 ustawy z dnia 14 grudnia 2016 r. - Prawo oświatowe, ustawy z dnia 7 września 1991 r. o systemie oświaty, ustawy z dnia 26 stycznia 1982 r. – Karta nauczyciela oraz przepisów wydanych na ich podstawie, tj. m. in. rozporządzenia Ministra Edukacji Narodowej z dnia 1 lutego 2013 r. w sprawie szczegółowych zasad działania publicznych poradni psychologiczno-pedagogicznych, w tym publicznych poradni specjalistycznych, rozporządzenia Ministra Edukacji Narodowej z dnia 7 września 2017 r. w sprawie orzeczeń i opinii wydawanych przez zespoły orzekające działające w publicznych poradniach psychologiczno-pedagogicznych. </w:t>
      </w:r>
    </w:p>
    <w:p>
      <w:pPr>
        <w:pStyle w:val="ListParagraph"/>
        <w:numPr>
          <w:ilvl w:val="0"/>
          <w:numId w:val="7"/>
        </w:numPr>
        <w:spacing w:lineRule="auto" w:line="276" w:before="0" w:after="160"/>
        <w:ind w:hanging="360" w:left="360"/>
        <w:contextualSpacing/>
        <w:jc w:val="both"/>
        <w:rPr>
          <w:rFonts w:ascii="Georgia" w:hAnsi="Georgia"/>
          <w:sz w:val="22"/>
          <w:szCs w:val="22"/>
        </w:rPr>
      </w:pPr>
      <w:r>
        <w:rPr>
          <w:rFonts w:cs="Cambria" w:ascii="Georgia" w:hAnsi="Georgia" w:cstheme="majorHAnsi"/>
          <w:sz w:val="22"/>
          <w:szCs w:val="22"/>
        </w:rPr>
        <w:t>Odbiorcami Państwa danych osobowych są upoważnieni pracownicy Administratora, podmioty, którym należy udostępnić dane osobowe na podstawie przepisów prawa, a także te, którym dane zostaną powierzone do zrealizowania celów przetwarzania.</w:t>
      </w:r>
    </w:p>
    <w:p>
      <w:pPr>
        <w:pStyle w:val="ListParagraph"/>
        <w:numPr>
          <w:ilvl w:val="0"/>
          <w:numId w:val="8"/>
        </w:numPr>
        <w:spacing w:lineRule="auto" w:line="276" w:before="0" w:after="160"/>
        <w:ind w:hanging="360" w:left="360"/>
        <w:contextualSpacing/>
        <w:jc w:val="both"/>
        <w:rPr>
          <w:rFonts w:ascii="Georgia" w:hAnsi="Georgia"/>
          <w:sz w:val="22"/>
          <w:szCs w:val="22"/>
        </w:rPr>
      </w:pPr>
      <w:r>
        <w:rPr>
          <w:rFonts w:cs="Cambria" w:ascii="Georgia" w:hAnsi="Georgia" w:cstheme="majorHAnsi"/>
          <w:sz w:val="22"/>
          <w:szCs w:val="22"/>
        </w:rPr>
        <w:t>Państwa dane osobowe pozyskane podczas realizacji zadań przez Poradnię będą przechowywane nie dłużej niż jest to niezbędne do realizacji celów przetwarzania, lecz nie krócej niż okres wskazany w przepisach o archiwizacji.</w:t>
      </w:r>
    </w:p>
    <w:p>
      <w:pPr>
        <w:pStyle w:val="ListParagraph"/>
        <w:numPr>
          <w:ilvl w:val="0"/>
          <w:numId w:val="9"/>
        </w:numPr>
        <w:spacing w:lineRule="auto" w:line="276" w:before="0" w:after="160"/>
        <w:ind w:hanging="360" w:left="360"/>
        <w:contextualSpacing/>
        <w:jc w:val="both"/>
        <w:rPr>
          <w:rFonts w:ascii="Georgia" w:hAnsi="Georgia"/>
          <w:sz w:val="22"/>
          <w:szCs w:val="22"/>
        </w:rPr>
      </w:pPr>
      <w:r>
        <w:rPr>
          <w:rFonts w:cs="Cambria" w:ascii="Georgia" w:hAnsi="Georgia" w:cstheme="majorHAnsi"/>
          <w:sz w:val="22"/>
          <w:szCs w:val="22"/>
        </w:rPr>
        <w:t>Mają Państwo prawo żądania od Administratora dostępu do swoich danych osobowych, ich sprostowania, usunięcia lub ograniczenia przetwarzania, prawo do wniesienia sprzeciwu wobec przetwarzania, a także prawo do przenoszenia danych.</w:t>
      </w:r>
    </w:p>
    <w:p>
      <w:pPr>
        <w:pStyle w:val="ListParagraph"/>
        <w:numPr>
          <w:ilvl w:val="0"/>
          <w:numId w:val="10"/>
        </w:numPr>
        <w:spacing w:lineRule="auto" w:line="276" w:before="0" w:after="160"/>
        <w:ind w:hanging="360" w:left="360"/>
        <w:contextualSpacing/>
        <w:jc w:val="both"/>
        <w:rPr>
          <w:rFonts w:ascii="Georgia" w:hAnsi="Georgia"/>
          <w:sz w:val="22"/>
          <w:szCs w:val="22"/>
        </w:rPr>
      </w:pPr>
      <w:r>
        <w:rPr>
          <w:rFonts w:cs="Cambria" w:ascii="Georgia" w:hAnsi="Georgia" w:cstheme="majorHAnsi"/>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pPr>
        <w:pStyle w:val="ListParagraph"/>
        <w:numPr>
          <w:ilvl w:val="0"/>
          <w:numId w:val="11"/>
        </w:numPr>
        <w:spacing w:lineRule="auto" w:line="276" w:before="0" w:after="160"/>
        <w:ind w:hanging="360" w:left="360"/>
        <w:contextualSpacing/>
        <w:jc w:val="both"/>
        <w:rPr>
          <w:rFonts w:ascii="Georgia" w:hAnsi="Georgia"/>
          <w:sz w:val="22"/>
          <w:szCs w:val="22"/>
        </w:rPr>
      </w:pPr>
      <w:r>
        <w:rPr>
          <w:rFonts w:cs="Cambria" w:ascii="Georgia" w:hAnsi="Georgia" w:cstheme="majorHAnsi"/>
          <w:sz w:val="22"/>
          <w:szCs w:val="22"/>
        </w:rPr>
        <w:t>Podanie danych osobowych jest wymogiem ustawowym. W celu realizacji zadań przez Poradnię są Państwo zobowiązani do podania danych.</w:t>
      </w:r>
    </w:p>
    <w:p>
      <w:pPr>
        <w:pStyle w:val="Normal"/>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Georgia">
    <w:charset w:val="ee"/>
    <w:family w:val="roman"/>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94" w:hanging="360"/>
      </w:pPr>
      <w:rPr>
        <w:vertAlign w:val="baseline"/>
        <w:position w:val="0"/>
        <w:sz w:val="22"/>
        <w:sz w:val="22"/>
      </w:rPr>
    </w:lvl>
    <w:lvl w:ilvl="1">
      <w:start w:val="1"/>
      <w:numFmt w:val="bullet"/>
      <w:lvlText w:val="•"/>
      <w:lvlJc w:val="left"/>
      <w:pPr>
        <w:tabs>
          <w:tab w:val="num" w:pos="0"/>
        </w:tabs>
        <w:ind w:left="2214" w:hanging="360"/>
      </w:pPr>
      <w:rPr>
        <w:rFonts w:ascii="Calibri" w:hAnsi="Calibri" w:cs="Calibri" w:hint="default"/>
        <w:vertAlign w:val="baseline"/>
        <w:position w:val="0"/>
        <w:sz w:val="22"/>
        <w:sz w:val="22"/>
      </w:rPr>
    </w:lvl>
    <w:lvl w:ilvl="2">
      <w:start w:val="1"/>
      <w:numFmt w:val="lowerLetter"/>
      <w:lvlText w:val="%3)"/>
      <w:lvlJc w:val="left"/>
      <w:pPr>
        <w:tabs>
          <w:tab w:val="num" w:pos="0"/>
        </w:tabs>
        <w:ind w:left="3114" w:hanging="360"/>
      </w:pPr>
      <w:rPr>
        <w:vertAlign w:val="baseline"/>
        <w:position w:val="0"/>
        <w:sz w:val="22"/>
        <w:sz w:val="22"/>
      </w:rPr>
    </w:lvl>
    <w:lvl w:ilvl="3">
      <w:start w:val="1"/>
      <w:numFmt w:val="decimal"/>
      <w:lvlText w:val="%4."/>
      <w:lvlJc w:val="left"/>
      <w:pPr>
        <w:tabs>
          <w:tab w:val="num" w:pos="0"/>
        </w:tabs>
        <w:ind w:left="3654" w:hanging="360"/>
      </w:pPr>
      <w:rPr>
        <w:vertAlign w:val="baseline"/>
        <w:position w:val="0"/>
        <w:sz w:val="22"/>
        <w:sz w:val="22"/>
      </w:rPr>
    </w:lvl>
    <w:lvl w:ilvl="4">
      <w:start w:val="1"/>
      <w:numFmt w:val="lowerLetter"/>
      <w:lvlText w:val="%5."/>
      <w:lvlJc w:val="left"/>
      <w:pPr>
        <w:tabs>
          <w:tab w:val="num" w:pos="0"/>
        </w:tabs>
        <w:ind w:left="4374" w:hanging="360"/>
      </w:pPr>
      <w:rPr>
        <w:vertAlign w:val="baseline"/>
        <w:position w:val="0"/>
        <w:sz w:val="22"/>
        <w:sz w:val="22"/>
      </w:rPr>
    </w:lvl>
    <w:lvl w:ilvl="5">
      <w:start w:val="1"/>
      <w:numFmt w:val="lowerRoman"/>
      <w:lvlText w:val="%6."/>
      <w:lvlJc w:val="right"/>
      <w:pPr>
        <w:tabs>
          <w:tab w:val="num" w:pos="0"/>
        </w:tabs>
        <w:ind w:left="5094" w:hanging="180"/>
      </w:pPr>
      <w:rPr>
        <w:vertAlign w:val="baseline"/>
        <w:position w:val="0"/>
        <w:sz w:val="22"/>
        <w:sz w:val="22"/>
      </w:rPr>
    </w:lvl>
    <w:lvl w:ilvl="6">
      <w:start w:val="1"/>
      <w:numFmt w:val="decimal"/>
      <w:lvlText w:val="%7."/>
      <w:lvlJc w:val="left"/>
      <w:pPr>
        <w:tabs>
          <w:tab w:val="num" w:pos="0"/>
        </w:tabs>
        <w:ind w:left="5814" w:hanging="360"/>
      </w:pPr>
      <w:rPr>
        <w:vertAlign w:val="baseline"/>
        <w:position w:val="0"/>
        <w:sz w:val="22"/>
        <w:sz w:val="22"/>
      </w:rPr>
    </w:lvl>
    <w:lvl w:ilvl="7">
      <w:start w:val="1"/>
      <w:numFmt w:val="lowerLetter"/>
      <w:lvlText w:val="%8."/>
      <w:lvlJc w:val="left"/>
      <w:pPr>
        <w:tabs>
          <w:tab w:val="num" w:pos="0"/>
        </w:tabs>
        <w:ind w:left="6534" w:hanging="360"/>
      </w:pPr>
      <w:rPr>
        <w:vertAlign w:val="baseline"/>
        <w:position w:val="0"/>
        <w:sz w:val="22"/>
        <w:sz w:val="22"/>
      </w:rPr>
    </w:lvl>
    <w:lvl w:ilvl="8">
      <w:start w:val="1"/>
      <w:numFmt w:val="lowerRoman"/>
      <w:lvlText w:val="%9."/>
      <w:lvlJc w:val="right"/>
      <w:pPr>
        <w:tabs>
          <w:tab w:val="num" w:pos="0"/>
        </w:tabs>
        <w:ind w:left="7254" w:hanging="180"/>
      </w:pPr>
      <w:rPr>
        <w:vertAlign w:val="baseline"/>
        <w:position w:val="0"/>
        <w:sz w:val="22"/>
        <w:sz w:val="22"/>
      </w:rPr>
    </w:lvl>
  </w:abstractNum>
  <w:abstractNum w:abstractNumId="2">
    <w:lvl w:ilvl="0">
      <w:start w:val="1"/>
      <w:numFmt w:val="decimal"/>
      <w:lvlText w:val="%1)"/>
      <w:lvlJc w:val="left"/>
      <w:pPr>
        <w:tabs>
          <w:tab w:val="num" w:pos="0"/>
        </w:tabs>
        <w:ind w:left="1494" w:hanging="360"/>
      </w:pPr>
      <w:rPr>
        <w:vertAlign w:val="baseline"/>
        <w:position w:val="0"/>
        <w:sz w:val="22"/>
        <w:sz w:val="22"/>
      </w:rPr>
    </w:lvl>
    <w:lvl w:ilvl="1">
      <w:start w:val="1"/>
      <w:numFmt w:val="bullet"/>
      <w:lvlText w:val="•"/>
      <w:lvlJc w:val="left"/>
      <w:pPr>
        <w:tabs>
          <w:tab w:val="num" w:pos="0"/>
        </w:tabs>
        <w:ind w:left="2214" w:hanging="360"/>
      </w:pPr>
      <w:rPr>
        <w:rFonts w:ascii="Calibri" w:hAnsi="Calibri" w:cs="Calibri" w:hint="default"/>
        <w:vertAlign w:val="baseline"/>
        <w:position w:val="0"/>
        <w:sz w:val="22"/>
        <w:sz w:val="22"/>
      </w:rPr>
    </w:lvl>
    <w:lvl w:ilvl="2">
      <w:start w:val="1"/>
      <w:numFmt w:val="lowerLetter"/>
      <w:lvlText w:val="%3)"/>
      <w:lvlJc w:val="left"/>
      <w:pPr>
        <w:tabs>
          <w:tab w:val="num" w:pos="0"/>
        </w:tabs>
        <w:ind w:left="3114" w:hanging="360"/>
      </w:pPr>
      <w:rPr>
        <w:vertAlign w:val="baseline"/>
        <w:position w:val="0"/>
        <w:sz w:val="22"/>
        <w:sz w:val="22"/>
      </w:rPr>
    </w:lvl>
    <w:lvl w:ilvl="3">
      <w:start w:val="1"/>
      <w:numFmt w:val="decimal"/>
      <w:lvlText w:val="%4."/>
      <w:lvlJc w:val="left"/>
      <w:pPr>
        <w:tabs>
          <w:tab w:val="num" w:pos="0"/>
        </w:tabs>
        <w:ind w:left="3654" w:hanging="360"/>
      </w:pPr>
      <w:rPr>
        <w:vertAlign w:val="baseline"/>
        <w:position w:val="0"/>
        <w:sz w:val="22"/>
        <w:sz w:val="22"/>
      </w:rPr>
    </w:lvl>
    <w:lvl w:ilvl="4">
      <w:start w:val="1"/>
      <w:numFmt w:val="lowerLetter"/>
      <w:lvlText w:val="%5."/>
      <w:lvlJc w:val="left"/>
      <w:pPr>
        <w:tabs>
          <w:tab w:val="num" w:pos="0"/>
        </w:tabs>
        <w:ind w:left="4374" w:hanging="360"/>
      </w:pPr>
      <w:rPr>
        <w:vertAlign w:val="baseline"/>
        <w:position w:val="0"/>
        <w:sz w:val="22"/>
        <w:sz w:val="22"/>
      </w:rPr>
    </w:lvl>
    <w:lvl w:ilvl="5">
      <w:start w:val="1"/>
      <w:numFmt w:val="lowerRoman"/>
      <w:lvlText w:val="%6."/>
      <w:lvlJc w:val="right"/>
      <w:pPr>
        <w:tabs>
          <w:tab w:val="num" w:pos="0"/>
        </w:tabs>
        <w:ind w:left="5094" w:hanging="180"/>
      </w:pPr>
      <w:rPr>
        <w:vertAlign w:val="baseline"/>
        <w:position w:val="0"/>
        <w:sz w:val="22"/>
        <w:sz w:val="22"/>
      </w:rPr>
    </w:lvl>
    <w:lvl w:ilvl="6">
      <w:start w:val="1"/>
      <w:numFmt w:val="decimal"/>
      <w:lvlText w:val="%7."/>
      <w:lvlJc w:val="left"/>
      <w:pPr>
        <w:tabs>
          <w:tab w:val="num" w:pos="0"/>
        </w:tabs>
        <w:ind w:left="5814" w:hanging="360"/>
      </w:pPr>
      <w:rPr>
        <w:vertAlign w:val="baseline"/>
        <w:position w:val="0"/>
        <w:sz w:val="22"/>
        <w:sz w:val="22"/>
      </w:rPr>
    </w:lvl>
    <w:lvl w:ilvl="7">
      <w:start w:val="1"/>
      <w:numFmt w:val="lowerLetter"/>
      <w:lvlText w:val="%8."/>
      <w:lvlJc w:val="left"/>
      <w:pPr>
        <w:tabs>
          <w:tab w:val="num" w:pos="0"/>
        </w:tabs>
        <w:ind w:left="6534" w:hanging="360"/>
      </w:pPr>
      <w:rPr>
        <w:vertAlign w:val="baseline"/>
        <w:position w:val="0"/>
        <w:sz w:val="22"/>
        <w:sz w:val="22"/>
      </w:rPr>
    </w:lvl>
    <w:lvl w:ilvl="8">
      <w:start w:val="1"/>
      <w:numFmt w:val="lowerRoman"/>
      <w:lvlText w:val="%9."/>
      <w:lvlJc w:val="right"/>
      <w:pPr>
        <w:tabs>
          <w:tab w:val="num" w:pos="0"/>
        </w:tabs>
        <w:ind w:left="7254" w:hanging="180"/>
      </w:pPr>
      <w:rPr>
        <w:vertAlign w:val="baseline"/>
        <w:position w:val="0"/>
        <w:sz w:val="22"/>
        <w:sz w:val="22"/>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2"/>
    <w:lvlOverride w:ilvl="0">
      <w:startOverride w:val="1"/>
    </w:lvlOverride>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c6aec"/>
    <w:pPr>
      <w:widowControl/>
      <w:suppressAutoHyphens w:val="true"/>
      <w:bidi w:val="0"/>
      <w:spacing w:lineRule="auto" w:line="240" w:before="0" w:after="0"/>
      <w:jc w:val="left"/>
    </w:pPr>
    <w:rPr>
      <w:rFonts w:ascii="Calibri" w:hAnsi="Calibri" w:eastAsia="Calibri" w:cs="Calibri" w:asciiTheme="minorHAnsi" w:eastAsiaTheme="minorHAnsi" w:hAnsiTheme="minorHAnsi"/>
      <w:color w:val="auto"/>
      <w:kern w:val="0"/>
      <w:sz w:val="20"/>
      <w:szCs w:val="20"/>
      <w:lang w:val="pl-PL" w:eastAsia="pl-PL"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ec6aec"/>
    <w:rPr>
      <w:color w:themeColor="hyperlink" w:val="0000FF"/>
      <w:u w:val="single"/>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ec6aec"/>
    <w:pPr>
      <w:spacing w:before="0" w:after="0"/>
      <w:ind w:left="72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pp1@miasto.szczecin.p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TotalTime>
  <Application>LibreOffice/7.6.3.2$Windows_X86_64 LibreOffice_project/29d686fea9f6705b262d369fede658f824154cc0</Application>
  <AppVersion>15.0000</AppVersion>
  <Pages>1</Pages>
  <Words>434</Words>
  <Characters>2804</Characters>
  <CharactersWithSpaces>3227</CharactersWithSpaces>
  <Paragraphs>10</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2023-04-27T04:05:00Z</dcterms:created>
  <dc:creator>Małgosia</dc:creator>
  <dc:description/>
  <dc:language>pl-PL</dc:language>
  <cp:lastModifiedBy/>
  <dcterms:modified xsi:type="dcterms:W3CDTF">2024-12-17T13:52:41Z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